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A485C" w14:textId="77777777" w:rsidR="00FD674B" w:rsidRPr="00FD674B" w:rsidRDefault="00FD674B" w:rsidP="00FD674B">
      <w:pPr>
        <w:numPr>
          <w:ilvl w:val="0"/>
          <w:numId w:val="1"/>
        </w:numPr>
        <w:spacing w:after="0" w:line="240" w:lineRule="auto"/>
        <w:textAlignment w:val="baseline"/>
        <w:rPr>
          <w:rFonts w:ascii="Lato" w:eastAsia="Times New Roman" w:hAnsi="Lato" w:cs="Times New Roman"/>
          <w:color w:val="4E2E2D"/>
          <w:kern w:val="0"/>
          <w:lang w:eastAsia="da-DK"/>
          <w14:ligatures w14:val="none"/>
        </w:rPr>
      </w:pPr>
      <w:r w:rsidRPr="00FD674B">
        <w:rPr>
          <w:rFonts w:ascii="Lato" w:eastAsia="Times New Roman" w:hAnsi="Lato" w:cs="Times New Roman"/>
          <w:color w:val="4E2E2D"/>
          <w:kern w:val="0"/>
          <w:lang w:eastAsia="da-DK"/>
          <w14:ligatures w14:val="none"/>
        </w:rPr>
        <w:t xml:space="preserve">38% salicylsyre der langsomt aktiveres. Har en god </w:t>
      </w:r>
      <w:proofErr w:type="spellStart"/>
      <w:r w:rsidRPr="00FD674B">
        <w:rPr>
          <w:rFonts w:ascii="Lato" w:eastAsia="Times New Roman" w:hAnsi="Lato" w:cs="Times New Roman"/>
          <w:color w:val="4E2E2D"/>
          <w:kern w:val="0"/>
          <w:lang w:eastAsia="da-DK"/>
          <w14:ligatures w14:val="none"/>
        </w:rPr>
        <w:t>penetrationssevne</w:t>
      </w:r>
      <w:proofErr w:type="spellEnd"/>
      <w:r w:rsidRPr="00FD674B">
        <w:rPr>
          <w:rFonts w:ascii="Lato" w:eastAsia="Times New Roman" w:hAnsi="Lato" w:cs="Times New Roman"/>
          <w:color w:val="4E2E2D"/>
          <w:kern w:val="0"/>
          <w:lang w:eastAsia="da-DK"/>
          <w14:ligatures w14:val="none"/>
        </w:rPr>
        <w:t xml:space="preserve"> som er med at til at fjerne den døde hud.</w:t>
      </w:r>
    </w:p>
    <w:p w14:paraId="5906D24E" w14:textId="77777777" w:rsidR="00FD674B" w:rsidRPr="00FD674B" w:rsidRDefault="00FD674B" w:rsidP="00FD674B">
      <w:pPr>
        <w:numPr>
          <w:ilvl w:val="0"/>
          <w:numId w:val="1"/>
        </w:numPr>
        <w:spacing w:after="0" w:line="240" w:lineRule="auto"/>
        <w:textAlignment w:val="baseline"/>
        <w:rPr>
          <w:rFonts w:ascii="Lato" w:eastAsia="Times New Roman" w:hAnsi="Lato" w:cs="Times New Roman"/>
          <w:color w:val="4E2E2D"/>
          <w:kern w:val="0"/>
          <w:lang w:eastAsia="da-DK"/>
          <w14:ligatures w14:val="none"/>
        </w:rPr>
      </w:pPr>
      <w:r w:rsidRPr="00FD674B">
        <w:rPr>
          <w:rFonts w:ascii="Lato" w:eastAsia="Times New Roman" w:hAnsi="Lato" w:cs="Times New Roman"/>
          <w:color w:val="4E2E2D"/>
          <w:kern w:val="0"/>
          <w:lang w:eastAsia="da-DK"/>
          <w14:ligatures w14:val="none"/>
        </w:rPr>
        <w:t>Sikkert at anvende.</w:t>
      </w:r>
    </w:p>
    <w:p w14:paraId="75BECEDA" w14:textId="77777777" w:rsidR="00FD674B" w:rsidRPr="00FD674B" w:rsidRDefault="00FD674B" w:rsidP="00FD674B">
      <w:pPr>
        <w:numPr>
          <w:ilvl w:val="0"/>
          <w:numId w:val="1"/>
        </w:numPr>
        <w:spacing w:after="0" w:line="240" w:lineRule="auto"/>
        <w:textAlignment w:val="baseline"/>
        <w:rPr>
          <w:rFonts w:ascii="Lato" w:eastAsia="Times New Roman" w:hAnsi="Lato" w:cs="Times New Roman"/>
          <w:color w:val="4E2E2D"/>
          <w:kern w:val="0"/>
          <w:lang w:eastAsia="da-DK"/>
          <w14:ligatures w14:val="none"/>
        </w:rPr>
      </w:pPr>
      <w:r w:rsidRPr="00FD674B">
        <w:rPr>
          <w:rFonts w:ascii="Lato" w:eastAsia="Times New Roman" w:hAnsi="Lato" w:cs="Times New Roman"/>
          <w:color w:val="4E2E2D"/>
          <w:kern w:val="0"/>
          <w:lang w:eastAsia="da-DK"/>
          <w14:ligatures w14:val="none"/>
        </w:rPr>
        <w:t>Holder såret beskyttet fra miljøet og fri for bakterier.</w:t>
      </w:r>
    </w:p>
    <w:p w14:paraId="34127D34" w14:textId="77777777" w:rsidR="00FD674B" w:rsidRPr="00FD674B" w:rsidRDefault="00FD674B" w:rsidP="00FD674B">
      <w:pPr>
        <w:numPr>
          <w:ilvl w:val="0"/>
          <w:numId w:val="1"/>
        </w:numPr>
        <w:spacing w:after="0" w:line="240" w:lineRule="auto"/>
        <w:textAlignment w:val="baseline"/>
        <w:rPr>
          <w:rFonts w:ascii="Lato" w:eastAsia="Times New Roman" w:hAnsi="Lato" w:cs="Times New Roman"/>
          <w:color w:val="4E2E2D"/>
          <w:kern w:val="0"/>
          <w:lang w:eastAsia="da-DK"/>
          <w14:ligatures w14:val="none"/>
        </w:rPr>
      </w:pPr>
      <w:r w:rsidRPr="00FD674B">
        <w:rPr>
          <w:rFonts w:ascii="Lato" w:eastAsia="Times New Roman" w:hAnsi="Lato" w:cs="Times New Roman"/>
          <w:color w:val="4E2E2D"/>
          <w:kern w:val="0"/>
          <w:lang w:eastAsia="da-DK"/>
          <w14:ligatures w14:val="none"/>
        </w:rPr>
        <w:t>Skaber et godt helingsforløb og minimerer risikoen for bivirkninger.</w:t>
      </w:r>
    </w:p>
    <w:p w14:paraId="745FC234" w14:textId="77777777" w:rsidR="00EB054C" w:rsidRDefault="00EB054C"/>
    <w:sectPr w:rsidR="00EB054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B423A"/>
    <w:multiLevelType w:val="multilevel"/>
    <w:tmpl w:val="992A8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56026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74B"/>
    <w:rsid w:val="00035C0E"/>
    <w:rsid w:val="00EB054C"/>
    <w:rsid w:val="00FB079E"/>
    <w:rsid w:val="00FD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CCB98"/>
  <w15:chartTrackingRefBased/>
  <w15:docId w15:val="{26CFB13A-EB1B-42F2-886D-14A23874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D6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D6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D6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D6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D6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D67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D67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D67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D67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D6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D6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D6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D674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D674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D674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D674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D674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D67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D6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D6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D6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D6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D6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D674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D674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D674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D6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D674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D67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A4DA1EB792844E996CBAC06CECD9FE" ma:contentTypeVersion="16" ma:contentTypeDescription="Opret et nyt dokument." ma:contentTypeScope="" ma:versionID="f741af79d4111edbb557f014851774c5">
  <xsd:schema xmlns:xsd="http://www.w3.org/2001/XMLSchema" xmlns:xs="http://www.w3.org/2001/XMLSchema" xmlns:p="http://schemas.microsoft.com/office/2006/metadata/properties" xmlns:ns2="3320af7d-75f2-41d3-81f5-a670122b7111" xmlns:ns3="9316d40a-065b-48b3-84f2-6acc693818fa" targetNamespace="http://schemas.microsoft.com/office/2006/metadata/properties" ma:root="true" ma:fieldsID="2c60148c3cc26e98c77c42885a5a73e3" ns2:_="" ns3:_="">
    <xsd:import namespace="3320af7d-75f2-41d3-81f5-a670122b7111"/>
    <xsd:import namespace="9316d40a-065b-48b3-84f2-6acc69381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0af7d-75f2-41d3-81f5-a670122b71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2735f05f-497e-4f3b-9503-80e116e25b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6d40a-065b-48b3-84f2-6acc693818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d797f0c-37b1-43c6-8645-eb66e0aa3b20}" ma:internalName="TaxCatchAll" ma:showField="CatchAllData" ma:web="9316d40a-065b-48b3-84f2-6acc69381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20af7d-75f2-41d3-81f5-a670122b7111">
      <Terms xmlns="http://schemas.microsoft.com/office/infopath/2007/PartnerControls"/>
    </lcf76f155ced4ddcb4097134ff3c332f>
    <TaxCatchAll xmlns="9316d40a-065b-48b3-84f2-6acc693818fa" xsi:nil="true"/>
  </documentManagement>
</p:properties>
</file>

<file path=customXml/itemProps1.xml><?xml version="1.0" encoding="utf-8"?>
<ds:datastoreItem xmlns:ds="http://schemas.openxmlformats.org/officeDocument/2006/customXml" ds:itemID="{79D45F2A-9F42-40F0-8C80-4E1793758C1B}"/>
</file>

<file path=customXml/itemProps2.xml><?xml version="1.0" encoding="utf-8"?>
<ds:datastoreItem xmlns:ds="http://schemas.openxmlformats.org/officeDocument/2006/customXml" ds:itemID="{8F8A8595-03B5-41DB-9655-86A29DF1763F}"/>
</file>

<file path=customXml/itemProps3.xml><?xml version="1.0" encoding="utf-8"?>
<ds:datastoreItem xmlns:ds="http://schemas.openxmlformats.org/officeDocument/2006/customXml" ds:itemID="{8C904ED4-44EC-4459-A248-B43A23A44F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222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Lassen Dreyer</dc:creator>
  <cp:keywords/>
  <dc:description/>
  <cp:lastModifiedBy>Katrine Lassen Dreyer</cp:lastModifiedBy>
  <cp:revision>1</cp:revision>
  <dcterms:created xsi:type="dcterms:W3CDTF">2026-05-18T12:16:00Z</dcterms:created>
  <dcterms:modified xsi:type="dcterms:W3CDTF">2026-05-18T12:16:00Z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0x01010067A4DA1EB792844E996CBAC06CECD9FE</vt:lpwstr>
  </property>
</Properties>
</file>