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A744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b/>
          <w:bCs/>
          <w:color w:val="4E2E2D"/>
          <w:kern w:val="0"/>
          <w:bdr w:val="none" w:sz="0" w:space="0" w:color="auto" w:frame="1"/>
          <w:lang w:eastAsia="da-DK"/>
          <w14:ligatures w14:val="none"/>
        </w:rPr>
        <w:t>Et professionelt yverplejeprodukt udviklet specifikt til malkekøer.</w:t>
      </w: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 Valiant Barrier er en unik formel som kombinerer fremragende antibakterielle egenskaber med effektiv hudpleje.</w:t>
      </w:r>
    </w:p>
    <w:p w14:paraId="5448B791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 </w:t>
      </w:r>
    </w:p>
    <w:p w14:paraId="04B71151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  <w:t>Sådan virker det</w:t>
      </w:r>
    </w:p>
    <w:p w14:paraId="7E200985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Valiant Barrier aktiveres nemt på bedriften ved at blande produktet med Valiant Catalyst D i forholdet 40:1. Når produktet er aktiveret, forbliver formuleringen aktiv i 14 dage, og de antibakterielle stoffer klordioxid og mælkesyre sikrer en effektiv beskyttelse af patterne mod bakteriel infektion.</w:t>
      </w:r>
    </w:p>
    <w:p w14:paraId="2E1A1CE4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 </w:t>
      </w:r>
    </w:p>
    <w:p w14:paraId="3AD32E1F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  <w:t>Anvendelse</w:t>
      </w:r>
    </w:p>
    <w:p w14:paraId="529D2630" w14:textId="77777777" w:rsidR="0000157F" w:rsidRPr="0000157F" w:rsidRDefault="0000157F" w:rsidP="0000157F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Påføres som flydende pattedyp umiddelbart efter malkning</w:t>
      </w:r>
    </w:p>
    <w:p w14:paraId="71CEF1DA" w14:textId="77777777" w:rsidR="0000157F" w:rsidRPr="0000157F" w:rsidRDefault="0000157F" w:rsidP="0000157F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Anvendes direkte på patterne i malkestalden via en dyppekop</w:t>
      </w:r>
    </w:p>
    <w:p w14:paraId="2B21200C" w14:textId="77777777" w:rsidR="0000157F" w:rsidRPr="0000157F" w:rsidRDefault="0000157F" w:rsidP="0000157F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Forbrug: 6-10 ml pr. ko pr. malkning</w:t>
      </w:r>
    </w:p>
    <w:p w14:paraId="30D73CE9" w14:textId="77777777" w:rsidR="0000157F" w:rsidRPr="0000157F" w:rsidRDefault="0000157F" w:rsidP="0000157F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Må ikke fortyndes med vand</w:t>
      </w:r>
    </w:p>
    <w:p w14:paraId="4C48743C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 </w:t>
      </w:r>
    </w:p>
    <w:p w14:paraId="12A0077A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  <w:t>Fordele</w:t>
      </w:r>
    </w:p>
    <w:p w14:paraId="204B9975" w14:textId="77777777" w:rsidR="0000157F" w:rsidRPr="0000157F" w:rsidRDefault="0000157F" w:rsidP="0000157F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Effektiv barriere mod bakteriel infektion i mælkekirtlerne</w:t>
      </w:r>
    </w:p>
    <w:p w14:paraId="0F4AD195" w14:textId="77777777" w:rsidR="0000157F" w:rsidRPr="0000157F" w:rsidRDefault="0000157F" w:rsidP="0000157F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Plejer huden med glycerin og hudplejestoffer</w:t>
      </w:r>
    </w:p>
    <w:p w14:paraId="4456FDD2" w14:textId="77777777" w:rsidR="0000157F" w:rsidRPr="0000157F" w:rsidRDefault="0000157F" w:rsidP="0000157F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Overholder alle relevante EU-forordninger</w:t>
      </w:r>
    </w:p>
    <w:p w14:paraId="58544012" w14:textId="77777777" w:rsidR="0000157F" w:rsidRPr="0000157F" w:rsidRDefault="0000157F" w:rsidP="0000157F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Understøttes fortsat af producenten Ecolab</w:t>
      </w:r>
    </w:p>
    <w:p w14:paraId="332AEA20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 </w:t>
      </w:r>
    </w:p>
    <w:p w14:paraId="1064A392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  <w:t>Specifikationer</w:t>
      </w:r>
    </w:p>
    <w:p w14:paraId="7FE3D8A0" w14:textId="77777777" w:rsidR="0000157F" w:rsidRPr="0000157F" w:rsidRDefault="0000157F" w:rsidP="0000157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Emballage: 20 liter plastdunk</w:t>
      </w:r>
    </w:p>
    <w:p w14:paraId="62FA61FE" w14:textId="77777777" w:rsidR="0000157F" w:rsidRPr="0000157F" w:rsidRDefault="0000157F" w:rsidP="0000157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Densitet: 1,03-1,038 kg/l</w:t>
      </w:r>
    </w:p>
    <w:p w14:paraId="3A8E2E75" w14:textId="77777777" w:rsidR="0000157F" w:rsidRPr="0000157F" w:rsidRDefault="0000157F" w:rsidP="0000157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pH: 2,3-2,8</w:t>
      </w:r>
    </w:p>
    <w:p w14:paraId="7B990888" w14:textId="77777777" w:rsidR="0000157F" w:rsidRPr="0000157F" w:rsidRDefault="0000157F" w:rsidP="0000157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Opbevaring: Mellem 0 °C og 30 °C</w:t>
      </w:r>
    </w:p>
    <w:p w14:paraId="38E934EE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 </w:t>
      </w:r>
    </w:p>
    <w:p w14:paraId="65A05B1C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b/>
          <w:bCs/>
          <w:color w:val="4E2E2D"/>
          <w:kern w:val="0"/>
          <w:sz w:val="27"/>
          <w:szCs w:val="27"/>
          <w:lang w:eastAsia="da-DK"/>
          <w14:ligatures w14:val="none"/>
        </w:rPr>
        <w:t>Mængderabat</w:t>
      </w:r>
    </w:p>
    <w:p w14:paraId="53D43A68" w14:textId="77777777" w:rsidR="0000157F" w:rsidRPr="0000157F" w:rsidRDefault="0000157F" w:rsidP="0000157F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1 stk: 975 kr.</w:t>
      </w:r>
    </w:p>
    <w:p w14:paraId="0FD17D94" w14:textId="77777777" w:rsidR="0000157F" w:rsidRPr="0000157F" w:rsidRDefault="0000157F" w:rsidP="0000157F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12 stk: 900 kr./stk</w:t>
      </w:r>
    </w:p>
    <w:p w14:paraId="72CB496A" w14:textId="77777777" w:rsidR="0000157F" w:rsidRPr="0000157F" w:rsidRDefault="0000157F" w:rsidP="0000157F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24 stk: 850 kr./stk</w:t>
      </w:r>
    </w:p>
    <w:p w14:paraId="7BCC5F9D" w14:textId="77777777" w:rsidR="0000157F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  <w:t> </w:t>
      </w:r>
    </w:p>
    <w:p w14:paraId="3734A93B" w14:textId="1819B92A" w:rsidR="00EB054C" w:rsidRPr="0000157F" w:rsidRDefault="0000157F" w:rsidP="00001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E2E2D"/>
          <w:kern w:val="0"/>
          <w:lang w:eastAsia="da-DK"/>
          <w14:ligatures w14:val="none"/>
        </w:rPr>
      </w:pPr>
      <w:r w:rsidRPr="0000157F">
        <w:rPr>
          <w:rFonts w:ascii="inherit" w:eastAsia="Times New Roman" w:hAnsi="inherit" w:cs="Courier New"/>
          <w:i/>
          <w:iCs/>
          <w:color w:val="4E2E2D"/>
          <w:kern w:val="0"/>
          <w:bdr w:val="none" w:sz="0" w:space="0" w:color="auto" w:frame="1"/>
          <w:lang w:eastAsia="da-DK"/>
          <w14:ligatures w14:val="none"/>
        </w:rPr>
        <w:t>Sikkerhed: Følg altid sikkerhedsinstruktionerne i sikkerhedsdatabladet (SDS) og på produktetiketten.</w:t>
      </w:r>
    </w:p>
    <w:sectPr w:rsidR="00EB054C" w:rsidRPr="0000157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95F39"/>
    <w:multiLevelType w:val="multilevel"/>
    <w:tmpl w:val="8E5C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555B34"/>
    <w:multiLevelType w:val="multilevel"/>
    <w:tmpl w:val="22FA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22E2670"/>
    <w:multiLevelType w:val="multilevel"/>
    <w:tmpl w:val="96E8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641125"/>
    <w:multiLevelType w:val="multilevel"/>
    <w:tmpl w:val="B200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8199466">
    <w:abstractNumId w:val="1"/>
  </w:num>
  <w:num w:numId="2" w16cid:durableId="1909916991">
    <w:abstractNumId w:val="0"/>
  </w:num>
  <w:num w:numId="3" w16cid:durableId="1510169415">
    <w:abstractNumId w:val="2"/>
  </w:num>
  <w:num w:numId="4" w16cid:durableId="682129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7F"/>
    <w:rsid w:val="0000157F"/>
    <w:rsid w:val="00040EAF"/>
    <w:rsid w:val="00EB054C"/>
    <w:rsid w:val="00F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99AD"/>
  <w15:chartTrackingRefBased/>
  <w15:docId w15:val="{77E53196-3B98-46AA-9212-0C9CD371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1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1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1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1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1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1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1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1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1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01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1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01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15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15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15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15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15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15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01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1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01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01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01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0157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0157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0157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01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0157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015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69EC9952-0B4A-4A7C-835E-0C9DB35405D6}"/>
</file>

<file path=customXml/itemProps2.xml><?xml version="1.0" encoding="utf-8"?>
<ds:datastoreItem xmlns:ds="http://schemas.openxmlformats.org/officeDocument/2006/customXml" ds:itemID="{B3B506C7-FF9B-4F60-B887-C85D2BD1FE10}"/>
</file>

<file path=customXml/itemProps3.xml><?xml version="1.0" encoding="utf-8"?>
<ds:datastoreItem xmlns:ds="http://schemas.openxmlformats.org/officeDocument/2006/customXml" ds:itemID="{32C2341F-11AD-45C0-BE21-AA8AD3BD2A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2026-05-18T11:44:00Z</dcterms:created>
  <dcterms:modified xsi:type="dcterms:W3CDTF">2026-05-18T11:44:00Z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