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3FA40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 xml:space="preserve">Valiant </w:t>
      </w:r>
      <w:proofErr w:type="spellStart"/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Ultra</w:t>
      </w:r>
      <w:proofErr w:type="spellEnd"/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 xml:space="preserve"> </w:t>
      </w:r>
      <w:proofErr w:type="spellStart"/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Everyday</w:t>
      </w:r>
      <w:proofErr w:type="spellEnd"/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 xml:space="preserve"> – 200 liter</w:t>
      </w:r>
    </w:p>
    <w:p w14:paraId="21442F3C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 xml:space="preserve">Et brugsfærdigt yverplejeprodukt udviklet specifikt til malkekøer. Valiant </w:t>
      </w:r>
      <w:proofErr w:type="spellStart"/>
      <w:r>
        <w:rPr>
          <w:rFonts w:ascii="inherit" w:hAnsi="inherit" w:cs="Courier New"/>
          <w:color w:val="4E2E2D"/>
        </w:rPr>
        <w:t>Ultra</w:t>
      </w:r>
      <w:proofErr w:type="spellEnd"/>
      <w:r>
        <w:rPr>
          <w:rFonts w:ascii="inherit" w:hAnsi="inherit" w:cs="Courier New"/>
          <w:color w:val="4E2E2D"/>
        </w:rPr>
        <w:t xml:space="preserve"> </w:t>
      </w:r>
      <w:proofErr w:type="spellStart"/>
      <w:r>
        <w:rPr>
          <w:rFonts w:ascii="inherit" w:hAnsi="inherit" w:cs="Courier New"/>
          <w:color w:val="4E2E2D"/>
        </w:rPr>
        <w:t>Everyday</w:t>
      </w:r>
      <w:proofErr w:type="spellEnd"/>
      <w:r>
        <w:rPr>
          <w:rFonts w:ascii="inherit" w:hAnsi="inherit" w:cs="Courier New"/>
          <w:color w:val="4E2E2D"/>
        </w:rPr>
        <w:t xml:space="preserve"> er en unik formulering som kombinerer fremragende antibakterielle og hudplejende egenskaber for at fremme god yversundhed i mælkeproduktionen.</w:t>
      </w:r>
    </w:p>
    <w:p w14:paraId="4FD4DD4C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 </w:t>
      </w:r>
    </w:p>
    <w:p w14:paraId="343A97E8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Sådan virker det</w:t>
      </w:r>
    </w:p>
    <w:p w14:paraId="46E27D51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 xml:space="preserve">Valiant </w:t>
      </w:r>
      <w:proofErr w:type="spellStart"/>
      <w:r>
        <w:rPr>
          <w:rFonts w:ascii="inherit" w:hAnsi="inherit" w:cs="Courier New"/>
          <w:color w:val="4E2E2D"/>
        </w:rPr>
        <w:t>Ultra</w:t>
      </w:r>
      <w:proofErr w:type="spellEnd"/>
      <w:r>
        <w:rPr>
          <w:rFonts w:ascii="inherit" w:hAnsi="inherit" w:cs="Courier New"/>
          <w:color w:val="4E2E2D"/>
        </w:rPr>
        <w:t xml:space="preserve"> </w:t>
      </w:r>
      <w:proofErr w:type="spellStart"/>
      <w:r>
        <w:rPr>
          <w:rFonts w:ascii="inherit" w:hAnsi="inherit" w:cs="Courier New"/>
          <w:color w:val="4E2E2D"/>
        </w:rPr>
        <w:t>Everyday</w:t>
      </w:r>
      <w:proofErr w:type="spellEnd"/>
      <w:r>
        <w:rPr>
          <w:rFonts w:ascii="inherit" w:hAnsi="inherit" w:cs="Courier New"/>
          <w:color w:val="4E2E2D"/>
        </w:rPr>
        <w:t xml:space="preserve"> er brugsfærdigt og kræver ingen aktivering eller blanding. Det antibakterielle aktivstof er mælkesyre, og produktet indeholder derudover overfladeaktive stoffer, hudplejemidler og farvestof.</w:t>
      </w:r>
    </w:p>
    <w:p w14:paraId="79EE64B0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 </w:t>
      </w:r>
    </w:p>
    <w:p w14:paraId="4999B317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Anvendelse</w:t>
      </w:r>
    </w:p>
    <w:p w14:paraId="28785CA3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Biocid til beskyttelse af malkekøers yversystem mod bakteriel infektion. Påføres direkte efter malkning på patterne i malkestalden som en væske via et spraysystem. Egnet til de fleste automatiske spraylinjer og robotmalkesystemer. Må ikke fortyndes med vand.</w:t>
      </w:r>
    </w:p>
    <w:p w14:paraId="2C86A68B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 </w:t>
      </w:r>
    </w:p>
    <w:p w14:paraId="44AFE75B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Forbrug</w:t>
      </w:r>
    </w:p>
    <w:p w14:paraId="2B4B6520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Påfør på hver patte på koen. Forbruget bør være 15–20 ml pr. ko pr. malkning.</w:t>
      </w:r>
    </w:p>
    <w:p w14:paraId="06735904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 </w:t>
      </w:r>
    </w:p>
    <w:p w14:paraId="122AA082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Fordele</w:t>
      </w:r>
    </w:p>
    <w:p w14:paraId="085C5B98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Brugsfærdigt – kræver ingen aktivering. Egnet til automatiske spraylinjer og robotmalkesystemer. Effektiv beskyttelse mod bakteriel infektion. Kombinerer antibakterielle egenskaber med hudpleje. Overholder alle relevante EU-regler og understøttes fortsat af producenten Ecolab.</w:t>
      </w:r>
    </w:p>
    <w:p w14:paraId="5A328AD1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 </w:t>
      </w:r>
    </w:p>
    <w:p w14:paraId="60046165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Strk"/>
          <w:rFonts w:ascii="inherit" w:hAnsi="inherit" w:cs="Courier New"/>
          <w:color w:val="4E2E2D"/>
          <w:bdr w:val="none" w:sz="0" w:space="0" w:color="auto" w:frame="1"/>
        </w:rPr>
        <w:t>Specifikationer</w:t>
      </w:r>
    </w:p>
    <w:p w14:paraId="231947FE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Fonts w:ascii="inherit" w:hAnsi="inherit" w:cs="Courier New"/>
          <w:color w:val="4E2E2D"/>
        </w:rPr>
        <w:t>Emballage: 200 liter plastdunk. Densitet: 1,02–1,06 kg/l. pH: 3,3–4,5. Opbevaring: Mellem 0 °C og 30 °C.</w:t>
      </w:r>
    </w:p>
    <w:p w14:paraId="1BEBAF1F" w14:textId="77777777" w:rsidR="0024185F" w:rsidRDefault="0024185F" w:rsidP="0024185F">
      <w:pPr>
        <w:pStyle w:val="NormalWeb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color w:val="4E2E2D"/>
        </w:rPr>
      </w:pPr>
      <w:r>
        <w:rPr>
          <w:rStyle w:val="Fremhv"/>
          <w:rFonts w:ascii="inherit" w:hAnsi="inherit" w:cs="Courier New"/>
          <w:color w:val="4E2E2D"/>
          <w:bdr w:val="none" w:sz="0" w:space="0" w:color="auto" w:frame="1"/>
        </w:rPr>
        <w:t>Sikkerhed: Følg altid sikkerhedsinstruktionerne i sikkerhedsdatabladet (SDS) og på produktetiketten.</w:t>
      </w:r>
    </w:p>
    <w:p w14:paraId="2982114D" w14:textId="77777777" w:rsidR="00EB054C" w:rsidRDefault="00EB054C"/>
    <w:sectPr w:rsidR="00EB054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85F"/>
    <w:rsid w:val="0024185F"/>
    <w:rsid w:val="00A33D6D"/>
    <w:rsid w:val="00EB054C"/>
    <w:rsid w:val="00FB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C7981"/>
  <w15:chartTrackingRefBased/>
  <w15:docId w15:val="{E1A7505C-36A6-40C5-BFB4-04DA89D1D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418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418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418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418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418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418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418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418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418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418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418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418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4185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4185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4185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4185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4185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4185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418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418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418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418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418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4185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4185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4185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418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4185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4185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418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24185F"/>
    <w:rPr>
      <w:b/>
      <w:bCs/>
    </w:rPr>
  </w:style>
  <w:style w:type="character" w:styleId="Fremhv">
    <w:name w:val="Emphasis"/>
    <w:basedOn w:val="Standardskrifttypeiafsnit"/>
    <w:uiPriority w:val="20"/>
    <w:qFormat/>
    <w:rsid w:val="00241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A4DA1EB792844E996CBAC06CECD9FE" ma:contentTypeVersion="16" ma:contentTypeDescription="Opret et nyt dokument." ma:contentTypeScope="" ma:versionID="f741af79d4111edbb557f014851774c5">
  <xsd:schema xmlns:xsd="http://www.w3.org/2001/XMLSchema" xmlns:xs="http://www.w3.org/2001/XMLSchema" xmlns:p="http://schemas.microsoft.com/office/2006/metadata/properties" xmlns:ns2="3320af7d-75f2-41d3-81f5-a670122b7111" xmlns:ns3="9316d40a-065b-48b3-84f2-6acc693818fa" targetNamespace="http://schemas.microsoft.com/office/2006/metadata/properties" ma:root="true" ma:fieldsID="2c60148c3cc26e98c77c42885a5a73e3" ns2:_="" ns3:_="">
    <xsd:import namespace="3320af7d-75f2-41d3-81f5-a670122b7111"/>
    <xsd:import namespace="9316d40a-065b-48b3-84f2-6acc69381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20af7d-75f2-41d3-81f5-a670122b71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ledmærker" ma:readOnly="false" ma:fieldId="{5cf76f15-5ced-4ddc-b409-7134ff3c332f}" ma:taxonomyMulti="true" ma:sspId="2735f05f-497e-4f3b-9503-80e116e25b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16d40a-065b-48b3-84f2-6acc693818f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d797f0c-37b1-43c6-8645-eb66e0aa3b20}" ma:internalName="TaxCatchAll" ma:showField="CatchAllData" ma:web="9316d40a-065b-48b3-84f2-6acc693818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20af7d-75f2-41d3-81f5-a670122b7111">
      <Terms xmlns="http://schemas.microsoft.com/office/infopath/2007/PartnerControls"/>
    </lcf76f155ced4ddcb4097134ff3c332f>
    <TaxCatchAll xmlns="9316d40a-065b-48b3-84f2-6acc693818fa" xsi:nil="true"/>
  </documentManagement>
</p:properties>
</file>

<file path=customXml/itemProps1.xml><?xml version="1.0" encoding="utf-8"?>
<ds:datastoreItem xmlns:ds="http://schemas.openxmlformats.org/officeDocument/2006/customXml" ds:itemID="{9D4FD68D-9C36-4D8E-8F64-8B62779BABF8}"/>
</file>

<file path=customXml/itemProps2.xml><?xml version="1.0" encoding="utf-8"?>
<ds:datastoreItem xmlns:ds="http://schemas.openxmlformats.org/officeDocument/2006/customXml" ds:itemID="{CF2F01DE-2D31-4F74-91CE-FB284786749B}"/>
</file>

<file path=customXml/itemProps3.xml><?xml version="1.0" encoding="utf-8"?>
<ds:datastoreItem xmlns:ds="http://schemas.openxmlformats.org/officeDocument/2006/customXml" ds:itemID="{ECAD6B76-5DD4-4DC3-B80E-6D612F0BDB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Katrine Lassen Dreyer</dc:creator>
  <cp:keywords/>
  <dc:description/>
  <cp:lastModifiedBy>Katrine Lassen Dreyer</cp:lastModifiedBy>
  <cp:revision>1</cp:revision>
  <dcterms:created xsi:type="dcterms:W3CDTF">2026-05-18T11:41:00Z</dcterms:created>
  <dcterms:modified xsi:type="dcterms:W3CDTF">2026-05-18T11:41:00Z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0x01010067A4DA1EB792844E996CBAC06CECD9FE</vt:lpwstr>
  </property>
</Properties>
</file>